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7E81" w14:textId="7F8AB242" w:rsidR="0098070C" w:rsidRDefault="0098070C" w:rsidP="004274F4">
      <w:pPr>
        <w:pStyle w:val="Heading1"/>
        <w:spacing w:line="240" w:lineRule="auto"/>
        <w:jc w:val="center"/>
      </w:pPr>
      <w:r>
        <w:rPr>
          <w:noProof/>
        </w:rPr>
        <w:drawing>
          <wp:inline distT="0" distB="0" distL="0" distR="0" wp14:anchorId="54F78B65" wp14:editId="3249C74D">
            <wp:extent cx="1828800" cy="1828800"/>
            <wp:effectExtent l="0" t="0" r="0" b="0"/>
            <wp:docPr id="1" name="Picture 1" descr="Image result for f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in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7373" cy="1837373"/>
                    </a:xfrm>
                    <a:prstGeom prst="rect">
                      <a:avLst/>
                    </a:prstGeom>
                    <a:noFill/>
                    <a:ln>
                      <a:noFill/>
                    </a:ln>
                  </pic:spPr>
                </pic:pic>
              </a:graphicData>
            </a:graphic>
          </wp:inline>
        </w:drawing>
      </w:r>
    </w:p>
    <w:p w14:paraId="2224BA4C" w14:textId="15F554D8" w:rsidR="00596C5B" w:rsidRDefault="007E265A" w:rsidP="0098070C">
      <w:pPr>
        <w:pStyle w:val="Heading1"/>
        <w:jc w:val="center"/>
      </w:pPr>
      <w:r>
        <w:t>Focus Group</w:t>
      </w:r>
      <w:r w:rsidR="00BD774F">
        <w:t xml:space="preserve"> Part</w:t>
      </w:r>
      <w:r w:rsidR="00736D08">
        <w:t>icipant Information Sheet</w:t>
      </w:r>
    </w:p>
    <w:p w14:paraId="551E5192" w14:textId="7FC00698" w:rsidR="00247EF7" w:rsidRPr="00DE002D" w:rsidRDefault="00247EF7" w:rsidP="00247EF7">
      <w:pPr>
        <w:pStyle w:val="Heading2"/>
        <w:spacing w:after="240"/>
        <w:jc w:val="center"/>
        <w:rPr>
          <w:sz w:val="24"/>
          <w:szCs w:val="24"/>
        </w:rPr>
      </w:pPr>
      <w:r w:rsidRPr="00DE002D">
        <w:rPr>
          <w:sz w:val="24"/>
          <w:szCs w:val="24"/>
        </w:rPr>
        <w:t>Project Title: Antecedents of mHealth App Adoption Intention</w:t>
      </w:r>
    </w:p>
    <w:p w14:paraId="6DB64F2B" w14:textId="0B815D2D" w:rsidR="00F15C0A" w:rsidRDefault="001440D6" w:rsidP="00786D40">
      <w:r>
        <w:t xml:space="preserve">This research is being undertaken to gather </w:t>
      </w:r>
      <w:r w:rsidR="007F3CA5">
        <w:t xml:space="preserve">opinions </w:t>
      </w:r>
      <w:r w:rsidR="005A4F70">
        <w:t>about</w:t>
      </w:r>
      <w:r w:rsidR="00080D3F">
        <w:t xml:space="preserve"> </w:t>
      </w:r>
      <w:r w:rsidR="009A7080">
        <w:t xml:space="preserve">a </w:t>
      </w:r>
      <w:r w:rsidR="00E20A24">
        <w:t xml:space="preserve">mobile </w:t>
      </w:r>
      <w:r w:rsidR="00370070">
        <w:t>app</w:t>
      </w:r>
      <w:r w:rsidR="00E20A24">
        <w:t>lication</w:t>
      </w:r>
      <w:r w:rsidR="00370070">
        <w:t xml:space="preserve"> </w:t>
      </w:r>
      <w:r w:rsidR="0091401C">
        <w:t>for</w:t>
      </w:r>
      <w:r w:rsidR="00047A18">
        <w:t xml:space="preserve"> </w:t>
      </w:r>
      <w:r w:rsidR="000B054A">
        <w:t xml:space="preserve">people to modify </w:t>
      </w:r>
      <w:r w:rsidR="00D85678">
        <w:t xml:space="preserve">their </w:t>
      </w:r>
      <w:r w:rsidR="00047A18">
        <w:t>gambl</w:t>
      </w:r>
      <w:r w:rsidR="006B1020">
        <w:t>ing</w:t>
      </w:r>
      <w:r w:rsidR="000B054A">
        <w:t xml:space="preserve"> behaviour</w:t>
      </w:r>
      <w:r w:rsidR="00D85678">
        <w:t xml:space="preserve"> for any reason</w:t>
      </w:r>
      <w:r w:rsidR="0091401C">
        <w:t xml:space="preserve">. </w:t>
      </w:r>
      <w:r w:rsidR="00A72BAE">
        <w:t xml:space="preserve">You will be asked </w:t>
      </w:r>
      <w:r w:rsidR="009B4A7A">
        <w:t>questions about your</w:t>
      </w:r>
      <w:r w:rsidR="004F0C08">
        <w:t xml:space="preserve"> </w:t>
      </w:r>
      <w:r w:rsidR="005A7AFA">
        <w:t>attitude towards</w:t>
      </w:r>
      <w:r w:rsidR="009B4A7A">
        <w:t xml:space="preserve"> mobile apps</w:t>
      </w:r>
      <w:r w:rsidR="005A7AFA">
        <w:t xml:space="preserve"> in</w:t>
      </w:r>
      <w:r w:rsidR="009B4A7A">
        <w:t xml:space="preserve"> healthcare</w:t>
      </w:r>
      <w:r w:rsidR="002D1D8B">
        <w:t xml:space="preserve"> and what factors you think are important</w:t>
      </w:r>
      <w:r w:rsidR="00532B9C">
        <w:t xml:space="preserve"> for a</w:t>
      </w:r>
      <w:r w:rsidR="00422110">
        <w:t xml:space="preserve"> gambling app.</w:t>
      </w:r>
      <w:r w:rsidR="002D1D8B">
        <w:t xml:space="preserve"> </w:t>
      </w:r>
      <w:r w:rsidR="00B57A7C">
        <w:t xml:space="preserve">You will be shown a </w:t>
      </w:r>
      <w:r w:rsidR="009A23FC">
        <w:t>series of images of an app</w:t>
      </w:r>
      <w:r w:rsidR="00C109EC">
        <w:t xml:space="preserve"> </w:t>
      </w:r>
      <w:r w:rsidR="000B054A">
        <w:t xml:space="preserve">we are designing </w:t>
      </w:r>
      <w:r w:rsidR="00A7667D">
        <w:t>and asked questions</w:t>
      </w:r>
      <w:r w:rsidR="000B054A">
        <w:t>.</w:t>
      </w:r>
      <w:r w:rsidR="00E62E87">
        <w:t xml:space="preserve"> </w:t>
      </w:r>
      <w:r w:rsidR="00EF6924">
        <w:t xml:space="preserve">The session </w:t>
      </w:r>
      <w:r w:rsidR="00471B06">
        <w:t xml:space="preserve">should take </w:t>
      </w:r>
      <w:r w:rsidR="00851526">
        <w:t xml:space="preserve">no more than </w:t>
      </w:r>
      <w:r w:rsidR="00E032FB">
        <w:t>4</w:t>
      </w:r>
      <w:r w:rsidR="00E74711">
        <w:t>5</w:t>
      </w:r>
      <w:r w:rsidR="00471B06">
        <w:t xml:space="preserve"> minutes</w:t>
      </w:r>
      <w:r w:rsidR="00134521">
        <w:t>, and you will receive a</w:t>
      </w:r>
      <w:r w:rsidR="00E74711">
        <w:t xml:space="preserve"> $30</w:t>
      </w:r>
      <w:r w:rsidR="00134521">
        <w:t xml:space="preserve"> </w:t>
      </w:r>
      <w:proofErr w:type="spellStart"/>
      <w:r w:rsidR="006937E2">
        <w:t>ColesGroup</w:t>
      </w:r>
      <w:proofErr w:type="spellEnd"/>
      <w:r w:rsidR="006937E2">
        <w:t xml:space="preserve"> and Myer </w:t>
      </w:r>
      <w:proofErr w:type="spellStart"/>
      <w:r w:rsidR="006937E2">
        <w:t>eV</w:t>
      </w:r>
      <w:r w:rsidR="00134521">
        <w:t>oucher</w:t>
      </w:r>
      <w:proofErr w:type="spellEnd"/>
      <w:r w:rsidR="00134521">
        <w:t xml:space="preserve"> at the end of the </w:t>
      </w:r>
      <w:r w:rsidR="00EF6924">
        <w:t>session</w:t>
      </w:r>
      <w:r w:rsidR="00851526">
        <w:t xml:space="preserve"> for your participation.</w:t>
      </w:r>
      <w:r w:rsidR="00DB6FFA" w:rsidRPr="00DB6FFA">
        <w:t xml:space="preserve"> </w:t>
      </w:r>
      <w:r w:rsidR="00446375">
        <w:t xml:space="preserve">You may use a non-identifying email address for all communication </w:t>
      </w:r>
      <w:proofErr w:type="gramStart"/>
      <w:r w:rsidR="00446375">
        <w:t>and also</w:t>
      </w:r>
      <w:proofErr w:type="gramEnd"/>
      <w:r w:rsidR="00446375">
        <w:t xml:space="preserve"> create a pseudonym and cover your face for the sessions if that makes you more comfortable. </w:t>
      </w:r>
    </w:p>
    <w:p w14:paraId="1BCC226F" w14:textId="6FF84ACC" w:rsidR="00A86C99" w:rsidRDefault="005B690D" w:rsidP="007D1F73">
      <w:r>
        <w:t>The focus group session will be recorded</w:t>
      </w:r>
      <w:r w:rsidR="00FB07E5">
        <w:t xml:space="preserve"> and direct quotations from the session may be used in the research publications with pseudonyms used instead of your real names.</w:t>
      </w:r>
      <w:r w:rsidR="006E6BE3">
        <w:t xml:space="preserve"> This information will only be accessed by the research student and thesis supervisors. </w:t>
      </w:r>
      <w:r w:rsidR="00D86294">
        <w:t>The focus groups will be transcribed into text</w:t>
      </w:r>
      <w:r w:rsidR="00AC5CCD">
        <w:t xml:space="preserve"> and securely stored </w:t>
      </w:r>
      <w:r w:rsidR="000B0449">
        <w:t>at the University campus</w:t>
      </w:r>
      <w:r w:rsidR="004C5071">
        <w:t xml:space="preserve">. </w:t>
      </w:r>
      <w:r w:rsidR="00A86C99">
        <w:t xml:space="preserve">Participation is entirely voluntary. You can withdraw from the </w:t>
      </w:r>
      <w:r w:rsidR="00A96B59">
        <w:t>session</w:t>
      </w:r>
      <w:r w:rsidR="00A86C99">
        <w:t xml:space="preserve"> at any point</w:t>
      </w:r>
      <w:r w:rsidR="00446375">
        <w:t>; however, it will not be possible to withdraw any information you provided up to that point</w:t>
      </w:r>
      <w:r w:rsidR="001A664F">
        <w:t>.</w:t>
      </w:r>
      <w:r w:rsidR="00DB6FFA">
        <w:t xml:space="preserve"> Please be aware there is a risk that that topic may </w:t>
      </w:r>
      <w:r w:rsidR="00DB6FFA" w:rsidRPr="00DB6FFA">
        <w:t>elicit anxiety and/or emotional distress</w:t>
      </w:r>
      <w:r w:rsidR="00DB6FFA">
        <w:t xml:space="preserve"> for some, and</w:t>
      </w:r>
      <w:r w:rsidR="00B57D92">
        <w:t xml:space="preserve"> a</w:t>
      </w:r>
      <w:r w:rsidR="00DF7A2F">
        <w:t xml:space="preserve"> list of free and confidential helplines </w:t>
      </w:r>
      <w:r w:rsidR="002F601B">
        <w:t xml:space="preserve">and support groups </w:t>
      </w:r>
      <w:r w:rsidR="00DB6FFA">
        <w:t xml:space="preserve">has been </w:t>
      </w:r>
      <w:r w:rsidR="00B57D92">
        <w:t>provided.</w:t>
      </w:r>
    </w:p>
    <w:p w14:paraId="7E55D5F2" w14:textId="7CE0362D" w:rsidR="00A6063D" w:rsidRDefault="0098070C" w:rsidP="00736D08">
      <w:pPr>
        <w:spacing w:after="0"/>
        <w:rPr>
          <w:i/>
          <w:iCs/>
        </w:rPr>
      </w:pPr>
      <w:r>
        <w:t xml:space="preserve">This research project will be conducted in accordance </w:t>
      </w:r>
      <w:r w:rsidR="007D1F73">
        <w:t>with</w:t>
      </w:r>
      <w:r>
        <w:t xml:space="preserve"> </w:t>
      </w:r>
      <w:r w:rsidR="005F4AC0">
        <w:t>the</w:t>
      </w:r>
      <w:r>
        <w:t xml:space="preserve"> N</w:t>
      </w:r>
      <w:r w:rsidR="009D5E19">
        <w:t xml:space="preserve">HMRC National </w:t>
      </w:r>
      <w:r w:rsidR="007D1F73">
        <w:t>Statement</w:t>
      </w:r>
      <w:r w:rsidR="009D5E19">
        <w:t xml:space="preserve"> on </w:t>
      </w:r>
      <w:r w:rsidR="007D1F73">
        <w:t>Ethical</w:t>
      </w:r>
      <w:r w:rsidR="009D5E19">
        <w:t xml:space="preserve"> Conduct in Human Research</w:t>
      </w:r>
      <w:r w:rsidR="0084284F">
        <w:t xml:space="preserve"> available from</w:t>
      </w:r>
      <w:r w:rsidR="009D5E19">
        <w:t xml:space="preserve"> </w:t>
      </w:r>
      <w:hyperlink r:id="rId5" w:history="1">
        <w:r w:rsidR="0084284F" w:rsidRPr="000E31A7">
          <w:rPr>
            <w:rStyle w:val="Hyperlink"/>
          </w:rPr>
          <w:t>www.nhmrc.gov.au</w:t>
        </w:r>
      </w:hyperlink>
      <w:r w:rsidR="007C2C2F">
        <w:t>.</w:t>
      </w:r>
      <w:r w:rsidR="0084284F">
        <w:t xml:space="preserve"> </w:t>
      </w:r>
      <w:r w:rsidR="007C2C2F">
        <w:t>For f</w:t>
      </w:r>
      <w:r w:rsidR="00F86B37">
        <w:t xml:space="preserve">urther information, please contact the </w:t>
      </w:r>
      <w:r w:rsidR="0003489F">
        <w:t>PhD student and lead researcher</w:t>
      </w:r>
      <w:r w:rsidR="00FF362A">
        <w:t xml:space="preserve">, Luke Brownlow at Flinders University on luke.brownlow@flinders.edu.au. </w:t>
      </w:r>
      <w:r w:rsidR="007D1F73">
        <w:t>Alternatively</w:t>
      </w:r>
      <w:r w:rsidR="00297426">
        <w:t>, you can contact</w:t>
      </w:r>
      <w:r w:rsidR="001D009F">
        <w:t xml:space="preserve"> the </w:t>
      </w:r>
      <w:r w:rsidR="00756D13">
        <w:t>research project supervisors, Roberta Crouch</w:t>
      </w:r>
      <w:r w:rsidR="00AE31AF">
        <w:t xml:space="preserve"> </w:t>
      </w:r>
      <w:r w:rsidR="00BC5D20">
        <w:t xml:space="preserve">| </w:t>
      </w:r>
      <w:r w:rsidR="00AE31AF">
        <w:t xml:space="preserve">roberta.crouch@flinders.edu.au </w:t>
      </w:r>
      <w:r w:rsidR="004A414D">
        <w:t>(</w:t>
      </w:r>
      <w:r w:rsidR="00300484">
        <w:t>08</w:t>
      </w:r>
      <w:r w:rsidR="004A414D">
        <w:t>)</w:t>
      </w:r>
      <w:r w:rsidR="00300484">
        <w:t xml:space="preserve"> 8201 2046</w:t>
      </w:r>
      <w:r w:rsidR="00CC475C">
        <w:t xml:space="preserve"> </w:t>
      </w:r>
      <w:r w:rsidR="001359F7">
        <w:t xml:space="preserve">and Svetlana De Vos </w:t>
      </w:r>
      <w:r w:rsidR="009B011D">
        <w:t xml:space="preserve"> </w:t>
      </w:r>
      <w:hyperlink r:id="rId6" w:history="1">
        <w:r w:rsidR="00375D80" w:rsidRPr="00537D79">
          <w:rPr>
            <w:rStyle w:val="Hyperlink"/>
          </w:rPr>
          <w:t>svetlanadevos@aib.edu.au</w:t>
        </w:r>
      </w:hyperlink>
      <w:r w:rsidR="00BC13E5">
        <w:t xml:space="preserve"> </w:t>
      </w:r>
      <w:r w:rsidR="004A414D">
        <w:t>(</w:t>
      </w:r>
      <w:r w:rsidR="009B011D">
        <w:t>0</w:t>
      </w:r>
      <w:r w:rsidR="009B011D" w:rsidRPr="009B011D">
        <w:t>8</w:t>
      </w:r>
      <w:r w:rsidR="004A414D">
        <w:t>)</w:t>
      </w:r>
      <w:r w:rsidR="009B011D" w:rsidRPr="009B011D">
        <w:t xml:space="preserve"> 8212 8111</w:t>
      </w:r>
      <w:r w:rsidR="007D1F73">
        <w:t>.</w:t>
      </w:r>
      <w:r w:rsidR="00FD5BB2">
        <w:t xml:space="preserve"> Should you have any concerns about this research project</w:t>
      </w:r>
      <w:r w:rsidR="007E0423">
        <w:t xml:space="preserve">, you can contact </w:t>
      </w:r>
      <w:r w:rsidR="00D95645">
        <w:t xml:space="preserve">the </w:t>
      </w:r>
      <w:r w:rsidR="006F0E08">
        <w:t>Flinders University Human R</w:t>
      </w:r>
      <w:r w:rsidR="00CA2850">
        <w:t xml:space="preserve">esearch Ethics Committee </w:t>
      </w:r>
      <w:r w:rsidR="00696224">
        <w:t>at</w:t>
      </w:r>
      <w:r w:rsidR="00D95645">
        <w:t xml:space="preserve"> </w:t>
      </w:r>
      <w:hyperlink r:id="rId7" w:history="1">
        <w:r w:rsidR="00D95645" w:rsidRPr="000E31A7">
          <w:rPr>
            <w:rStyle w:val="Hyperlink"/>
          </w:rPr>
          <w:t>human.researchethics@flinders.edu.au</w:t>
        </w:r>
      </w:hyperlink>
      <w:r w:rsidR="00696224">
        <w:t xml:space="preserve"> or (08) 8201 3116. </w:t>
      </w:r>
      <w:r w:rsidR="00782E22">
        <w:rPr>
          <w:i/>
          <w:iCs/>
        </w:rPr>
        <w:t>Ethics</w:t>
      </w:r>
      <w:r w:rsidR="00E74711">
        <w:rPr>
          <w:i/>
          <w:iCs/>
        </w:rPr>
        <w:t xml:space="preserve"> Project Number</w:t>
      </w:r>
      <w:r w:rsidR="00782E22">
        <w:rPr>
          <w:i/>
          <w:iCs/>
        </w:rPr>
        <w:t xml:space="preserve">: </w:t>
      </w:r>
      <w:r w:rsidR="00E74711">
        <w:rPr>
          <w:i/>
          <w:iCs/>
        </w:rPr>
        <w:t xml:space="preserve">2621. </w:t>
      </w:r>
      <w:r w:rsidR="00D95645">
        <w:rPr>
          <w:i/>
          <w:iCs/>
        </w:rPr>
        <w:t>Ethics Approval Date:</w:t>
      </w:r>
      <w:r w:rsidR="00E74711">
        <w:rPr>
          <w:i/>
          <w:iCs/>
        </w:rPr>
        <w:t xml:space="preserve"> 7/10/20</w:t>
      </w:r>
    </w:p>
    <w:p w14:paraId="15E866C3" w14:textId="77777777" w:rsidR="00A6063D" w:rsidRDefault="00A6063D">
      <w:pPr>
        <w:spacing w:after="160" w:line="259" w:lineRule="auto"/>
        <w:rPr>
          <w:i/>
          <w:iCs/>
        </w:rPr>
      </w:pPr>
      <w:r>
        <w:rPr>
          <w:i/>
          <w:iCs/>
        </w:rPr>
        <w:br w:type="page"/>
      </w:r>
    </w:p>
    <w:p w14:paraId="563883D0" w14:textId="77777777" w:rsidR="00A6063D" w:rsidRPr="00DA23BA" w:rsidRDefault="00A6063D" w:rsidP="00A6063D">
      <w:pPr>
        <w:pStyle w:val="Title"/>
        <w:spacing w:after="240"/>
        <w:rPr>
          <w:rFonts w:ascii="Arial" w:hAnsi="Arial" w:cs="Arial"/>
        </w:rPr>
      </w:pPr>
      <w:r w:rsidRPr="00DA23BA">
        <w:rPr>
          <w:rFonts w:ascii="Arial" w:hAnsi="Arial" w:cs="Arial"/>
        </w:rPr>
        <w:lastRenderedPageBreak/>
        <w:t>Do I have a problem with gambling?</w:t>
      </w:r>
    </w:p>
    <w:p w14:paraId="5125B49A" w14:textId="77777777" w:rsidR="00A6063D" w:rsidRPr="00DA23BA" w:rsidRDefault="00A6063D" w:rsidP="00A6063D">
      <w:pPr>
        <w:spacing w:after="0"/>
      </w:pPr>
      <w:r w:rsidRPr="005A4B97">
        <w:rPr>
          <w:b/>
          <w:bCs/>
        </w:rPr>
        <w:t>If you can answer ‘yes’ to any of the following</w:t>
      </w:r>
      <w:r>
        <w:rPr>
          <w:b/>
          <w:bCs/>
        </w:rPr>
        <w:t xml:space="preserve"> questions</w:t>
      </w:r>
      <w:r w:rsidRPr="005A4B97">
        <w:rPr>
          <w:b/>
          <w:bCs/>
        </w:rPr>
        <w:t xml:space="preserve">, your gambling may start to become a problem. </w:t>
      </w:r>
      <w:r w:rsidRPr="00DA23BA">
        <w:t>Do you: Spend more money and time than you intend to on gambling</w:t>
      </w:r>
      <w:r>
        <w:t xml:space="preserve">? </w:t>
      </w:r>
      <w:r w:rsidRPr="00DA23BA">
        <w:t>Feel guilty and ashamed about your gambling</w:t>
      </w:r>
      <w:r>
        <w:t xml:space="preserve">? </w:t>
      </w:r>
      <w:r w:rsidRPr="00DA23BA">
        <w:t>Try to win back your losses</w:t>
      </w:r>
      <w:r>
        <w:t>?</w:t>
      </w:r>
      <w:r w:rsidRPr="00DA23BA">
        <w:t xml:space="preserve"> Miss important things like family time, work, leisure activities or appointments because of gambling</w:t>
      </w:r>
      <w:r>
        <w:t>?</w:t>
      </w:r>
      <w:r w:rsidRPr="00DA23BA">
        <w:t xml:space="preserve"> Think about gambling every day</w:t>
      </w:r>
      <w:r>
        <w:t xml:space="preserve">? </w:t>
      </w:r>
      <w:r w:rsidRPr="00DA23BA">
        <w:t>Have arguments with friends and family about your gambling</w:t>
      </w:r>
      <w:r>
        <w:t xml:space="preserve">? </w:t>
      </w:r>
      <w:r w:rsidRPr="00DA23BA">
        <w:t>Lie or steal to get money for gambling</w:t>
      </w:r>
      <w:r>
        <w:t xml:space="preserve">? </w:t>
      </w:r>
      <w:r w:rsidRPr="00DA23BA">
        <w:t>Get into debt because of gambling</w:t>
      </w:r>
      <w:r>
        <w:t>?</w:t>
      </w:r>
    </w:p>
    <w:p w14:paraId="2E8E6352" w14:textId="77777777" w:rsidR="00A6063D" w:rsidRPr="00DA23BA" w:rsidRDefault="00A6063D" w:rsidP="00A6063D">
      <w:pPr>
        <w:spacing w:after="0" w:line="240" w:lineRule="auto"/>
        <w:rPr>
          <w:rFonts w:cs="Arial"/>
          <w:sz w:val="20"/>
          <w:szCs w:val="20"/>
        </w:rPr>
      </w:pPr>
    </w:p>
    <w:p w14:paraId="2784FF6E" w14:textId="77777777" w:rsidR="00A6063D" w:rsidRPr="00DA23BA" w:rsidRDefault="00A6063D" w:rsidP="00A6063D">
      <w:pPr>
        <w:pStyle w:val="Title"/>
        <w:spacing w:after="240"/>
        <w:rPr>
          <w:rFonts w:ascii="Arial" w:hAnsi="Arial" w:cs="Arial"/>
        </w:rPr>
      </w:pPr>
      <w:r w:rsidRPr="00DA23BA">
        <w:rPr>
          <w:rFonts w:ascii="Arial" w:hAnsi="Arial" w:cs="Arial"/>
        </w:rPr>
        <w:t>How do I know if I am in danger of developing a gambling addiction?</w:t>
      </w:r>
    </w:p>
    <w:p w14:paraId="3447F31B" w14:textId="77777777" w:rsidR="00A6063D" w:rsidRPr="00D22960" w:rsidRDefault="00A6063D" w:rsidP="00A6063D">
      <w:proofErr w:type="gramStart"/>
      <w:r w:rsidRPr="00937D51">
        <w:rPr>
          <w:b/>
          <w:bCs/>
        </w:rPr>
        <w:t>It’s</w:t>
      </w:r>
      <w:proofErr w:type="gramEnd"/>
      <w:r w:rsidRPr="00937D51">
        <w:rPr>
          <w:b/>
          <w:bCs/>
        </w:rPr>
        <w:t xml:space="preserve"> sometimes hard to know if your gambling is getting out of hand.</w:t>
      </w:r>
      <w:r w:rsidRPr="00D22960">
        <w:t xml:space="preserve"> A common reaction is to minimise it or deny that </w:t>
      </w:r>
      <w:proofErr w:type="gramStart"/>
      <w:r w:rsidRPr="00D22960">
        <w:t>it’s</w:t>
      </w:r>
      <w:proofErr w:type="gramEnd"/>
      <w:r w:rsidRPr="00D22960">
        <w:t xml:space="preserve"> causing harm. Some people may hide the gambling or start to lie about how much time and money they are spending on it. You might say to yourself “I enjoy this, it’s just my way of relaxing”</w:t>
      </w:r>
      <w:r>
        <w:t xml:space="preserve"> or</w:t>
      </w:r>
      <w:r w:rsidRPr="00D22960">
        <w:t xml:space="preserve"> “I’ll stop when I have the next big win”</w:t>
      </w:r>
      <w:r>
        <w:t xml:space="preserve"> or</w:t>
      </w:r>
      <w:r w:rsidRPr="00D22960">
        <w:t xml:space="preserve"> “It makes me forget my worries” or “I can stop whenever I want”. </w:t>
      </w:r>
      <w:r w:rsidRPr="00937D51">
        <w:t>These are all forms of denial.</w:t>
      </w:r>
    </w:p>
    <w:p w14:paraId="47462BF9" w14:textId="77777777" w:rsidR="00A6063D" w:rsidRPr="00DA23BA" w:rsidRDefault="00A6063D" w:rsidP="00A6063D">
      <w:pPr>
        <w:pStyle w:val="Title"/>
        <w:spacing w:after="240"/>
        <w:rPr>
          <w:rFonts w:ascii="Arial" w:hAnsi="Arial" w:cs="Arial"/>
        </w:rPr>
      </w:pPr>
      <w:r w:rsidRPr="00DA23BA">
        <w:rPr>
          <w:rFonts w:ascii="Arial" w:hAnsi="Arial" w:cs="Arial"/>
        </w:rPr>
        <w:t>What can I do?</w:t>
      </w:r>
    </w:p>
    <w:p w14:paraId="6A11CF23" w14:textId="77777777" w:rsidR="00A6063D" w:rsidRDefault="00A6063D" w:rsidP="00A6063D">
      <w:r w:rsidRPr="00937D51">
        <w:rPr>
          <w:b/>
          <w:bCs/>
        </w:rPr>
        <w:t>There are many things you can do to prevent gambling problems building up and to get things under control</w:t>
      </w:r>
      <w:r w:rsidRPr="00DA23BA">
        <w:t>. These activities have worked well for many people</w:t>
      </w:r>
      <w:r>
        <w:t>: 1) Talk</w:t>
      </w:r>
      <w:r w:rsidRPr="00DA23BA">
        <w:t xml:space="preserve"> to someone you trust about your gambling. This will be a first step in finding the best way forward to cut down or stop</w:t>
      </w:r>
      <w:r>
        <w:t xml:space="preserve">. 2) </w:t>
      </w:r>
      <w:r w:rsidRPr="00DA23BA">
        <w:t xml:space="preserve">Call </w:t>
      </w:r>
      <w:r>
        <w:t>a h</w:t>
      </w:r>
      <w:r w:rsidRPr="00DA23BA">
        <w:t>elpline</w:t>
      </w:r>
      <w:r>
        <w:t>. T</w:t>
      </w:r>
      <w:r w:rsidRPr="00DA23BA">
        <w:t>hey can talk to you confidentially or send out self-help tools and information</w:t>
      </w:r>
      <w:r>
        <w:t>.</w:t>
      </w:r>
      <w:r w:rsidRPr="00DA23BA">
        <w:t xml:space="preserve"> </w:t>
      </w:r>
      <w:r>
        <w:t xml:space="preserve">3) </w:t>
      </w:r>
      <w:r w:rsidRPr="00DA23BA">
        <w:t xml:space="preserve">Contact a </w:t>
      </w:r>
      <w:r>
        <w:t>g</w:t>
      </w:r>
      <w:r w:rsidRPr="00DA23BA">
        <w:t xml:space="preserve">ambling </w:t>
      </w:r>
      <w:r>
        <w:t>h</w:t>
      </w:r>
      <w:r w:rsidRPr="00DA23BA">
        <w:t xml:space="preserve">elp </w:t>
      </w:r>
      <w:r>
        <w:t>s</w:t>
      </w:r>
      <w:r w:rsidRPr="00DA23BA">
        <w:t>ervice. Just one session with a professional counsellor can help you assess your situation and set up a plan to suit your needs</w:t>
      </w:r>
      <w:r>
        <w:t>.</w:t>
      </w:r>
      <w:r w:rsidRPr="00DA23BA">
        <w:t xml:space="preserve"> </w:t>
      </w:r>
      <w:r>
        <w:t xml:space="preserve">4) </w:t>
      </w:r>
      <w:r w:rsidRPr="00DA23BA">
        <w:t>Have a close friend as an ally who will check in with you and support you to stick to your plan</w:t>
      </w:r>
      <w:r>
        <w:t xml:space="preserve">. 5) </w:t>
      </w:r>
      <w:r w:rsidRPr="00DA23BA">
        <w:t>See a financial counsellor to look at money going ‘in’ and ‘out’ so you can decide if the balance is right and get help to manage any debts</w:t>
      </w:r>
      <w:r>
        <w:t xml:space="preserve">. Details of support services that you can contact free of charge are provided below. </w:t>
      </w:r>
    </w:p>
    <w:p w14:paraId="48447032" w14:textId="77777777" w:rsidR="00A6063D" w:rsidRPr="00DA23BA" w:rsidRDefault="00A6063D" w:rsidP="00A6063D">
      <w:pPr>
        <w:pStyle w:val="Title"/>
        <w:spacing w:after="240"/>
      </w:pPr>
      <w:r w:rsidRPr="00A46C2C">
        <w:rPr>
          <w:rFonts w:ascii="Arial" w:hAnsi="Arial" w:cs="Arial"/>
        </w:rPr>
        <w:t>Contacts</w:t>
      </w:r>
    </w:p>
    <w:p w14:paraId="0490F905" w14:textId="77777777" w:rsidR="00A6063D" w:rsidRPr="00DA23BA" w:rsidRDefault="00A6063D" w:rsidP="00A6063D">
      <w:pPr>
        <w:spacing w:after="0" w:line="240" w:lineRule="auto"/>
        <w:rPr>
          <w:rFonts w:cs="Arial"/>
        </w:rPr>
      </w:pPr>
    </w:p>
    <w:tbl>
      <w:tblPr>
        <w:tblStyle w:val="TableGrid"/>
        <w:tblW w:w="0" w:type="auto"/>
        <w:jc w:val="center"/>
        <w:tblCellMar>
          <w:top w:w="85" w:type="dxa"/>
          <w:left w:w="85" w:type="dxa"/>
          <w:bottom w:w="85" w:type="dxa"/>
          <w:right w:w="85" w:type="dxa"/>
        </w:tblCellMar>
        <w:tblLook w:val="04A0" w:firstRow="1" w:lastRow="0" w:firstColumn="1" w:lastColumn="0" w:noHBand="0" w:noVBand="1"/>
      </w:tblPr>
      <w:tblGrid>
        <w:gridCol w:w="4390"/>
        <w:gridCol w:w="4626"/>
      </w:tblGrid>
      <w:tr w:rsidR="00A6063D" w:rsidRPr="00DA23BA" w14:paraId="008F0BDF" w14:textId="77777777" w:rsidTr="00F010B2">
        <w:trPr>
          <w:jc w:val="center"/>
        </w:trPr>
        <w:tc>
          <w:tcPr>
            <w:tcW w:w="4390" w:type="dxa"/>
          </w:tcPr>
          <w:p w14:paraId="48ADF9E6" w14:textId="77777777" w:rsidR="00A6063D" w:rsidRPr="001A7E29" w:rsidRDefault="00A6063D" w:rsidP="00F010B2">
            <w:pPr>
              <w:spacing w:after="0"/>
              <w:jc w:val="center"/>
            </w:pPr>
            <w:r w:rsidRPr="001A7E29">
              <w:t>Gambling Helpline Australia</w:t>
            </w:r>
          </w:p>
          <w:p w14:paraId="5558D886" w14:textId="77777777" w:rsidR="00A6063D" w:rsidRPr="001A7E29" w:rsidRDefault="00A6063D" w:rsidP="00F010B2">
            <w:pPr>
              <w:spacing w:after="0"/>
              <w:jc w:val="center"/>
            </w:pPr>
            <w:r w:rsidRPr="001A7E29">
              <w:t>Call 1800 858 858</w:t>
            </w:r>
          </w:p>
          <w:p w14:paraId="4C778311" w14:textId="77777777" w:rsidR="00A6063D" w:rsidRPr="001A7E29" w:rsidRDefault="00EF431B" w:rsidP="00F010B2">
            <w:pPr>
              <w:spacing w:after="0"/>
              <w:jc w:val="center"/>
            </w:pPr>
            <w:hyperlink r:id="rId8" w:history="1">
              <w:r w:rsidR="00A6063D" w:rsidRPr="001A7E29">
                <w:rPr>
                  <w:rStyle w:val="Hyperlink"/>
                  <w:rFonts w:cs="Arial"/>
                </w:rPr>
                <w:t>www.gamblinghelponline.org.au</w:t>
              </w:r>
            </w:hyperlink>
          </w:p>
        </w:tc>
        <w:tc>
          <w:tcPr>
            <w:tcW w:w="4626" w:type="dxa"/>
          </w:tcPr>
          <w:p w14:paraId="1FEBFCB8" w14:textId="77777777" w:rsidR="00A6063D" w:rsidRPr="001A7E29" w:rsidRDefault="00A6063D" w:rsidP="00F010B2">
            <w:pPr>
              <w:spacing w:after="0"/>
              <w:jc w:val="center"/>
            </w:pPr>
            <w:r w:rsidRPr="001A7E29">
              <w:t>Lifeline Australia</w:t>
            </w:r>
          </w:p>
          <w:p w14:paraId="3B4AD4A5" w14:textId="77777777" w:rsidR="00A6063D" w:rsidRPr="001A7E29" w:rsidRDefault="00A6063D" w:rsidP="00F010B2">
            <w:pPr>
              <w:spacing w:after="0"/>
              <w:jc w:val="center"/>
            </w:pPr>
            <w:r w:rsidRPr="001A7E29">
              <w:t>Call 13 11 14</w:t>
            </w:r>
            <w:r>
              <w:t xml:space="preserve"> or </w:t>
            </w:r>
            <w:r w:rsidRPr="001A7E29">
              <w:t>Text 0477 13 11 14</w:t>
            </w:r>
          </w:p>
          <w:p w14:paraId="40CC8174" w14:textId="77777777" w:rsidR="00A6063D" w:rsidRPr="001A7E29" w:rsidRDefault="00EF431B" w:rsidP="00F010B2">
            <w:pPr>
              <w:spacing w:after="0"/>
              <w:jc w:val="center"/>
            </w:pPr>
            <w:hyperlink r:id="rId9" w:history="1">
              <w:r w:rsidR="00A6063D" w:rsidRPr="001A7E29">
                <w:rPr>
                  <w:rStyle w:val="Hyperlink"/>
                  <w:rFonts w:cs="Arial"/>
                </w:rPr>
                <w:t>www.lifeline.org.au</w:t>
              </w:r>
            </w:hyperlink>
          </w:p>
        </w:tc>
      </w:tr>
      <w:tr w:rsidR="00A6063D" w:rsidRPr="00DA23BA" w14:paraId="317967A6" w14:textId="77777777" w:rsidTr="00F010B2">
        <w:trPr>
          <w:jc w:val="center"/>
        </w:trPr>
        <w:tc>
          <w:tcPr>
            <w:tcW w:w="4390" w:type="dxa"/>
          </w:tcPr>
          <w:p w14:paraId="0AC71D7E" w14:textId="77777777" w:rsidR="00A6063D" w:rsidRDefault="00A6063D" w:rsidP="00F010B2">
            <w:pPr>
              <w:spacing w:after="0"/>
              <w:jc w:val="center"/>
            </w:pPr>
            <w:r>
              <w:t>St. Vincent de Paul Society</w:t>
            </w:r>
          </w:p>
          <w:p w14:paraId="13C31616" w14:textId="77777777" w:rsidR="00A6063D" w:rsidRDefault="00A6063D" w:rsidP="00F010B2">
            <w:pPr>
              <w:spacing w:after="0"/>
              <w:jc w:val="center"/>
            </w:pPr>
            <w:r w:rsidRPr="00A46C2C">
              <w:t>1800 VINNIES (1800 846 643)</w:t>
            </w:r>
          </w:p>
          <w:p w14:paraId="3E330885" w14:textId="77777777" w:rsidR="00A6063D" w:rsidRPr="001A7E29" w:rsidRDefault="00EF431B" w:rsidP="00F010B2">
            <w:pPr>
              <w:spacing w:after="0"/>
              <w:jc w:val="center"/>
            </w:pPr>
            <w:hyperlink r:id="rId10" w:history="1">
              <w:r w:rsidR="00A6063D" w:rsidRPr="00687F57">
                <w:rPr>
                  <w:rStyle w:val="Hyperlink"/>
                </w:rPr>
                <w:t>https://www.vinnies.org.au</w:t>
              </w:r>
            </w:hyperlink>
          </w:p>
        </w:tc>
        <w:tc>
          <w:tcPr>
            <w:tcW w:w="4626" w:type="dxa"/>
          </w:tcPr>
          <w:p w14:paraId="46DAB331" w14:textId="77777777" w:rsidR="00A6063D" w:rsidRPr="001A7E29" w:rsidRDefault="00A6063D" w:rsidP="00F010B2">
            <w:pPr>
              <w:spacing w:after="0"/>
              <w:jc w:val="center"/>
            </w:pPr>
            <w:r w:rsidRPr="001A7E29">
              <w:t>Gamblers’ Financial Counselling Helpline</w:t>
            </w:r>
          </w:p>
          <w:p w14:paraId="4F192AED" w14:textId="77777777" w:rsidR="00A6063D" w:rsidRPr="001A7E29" w:rsidRDefault="00A6063D" w:rsidP="00F010B2">
            <w:pPr>
              <w:spacing w:after="0"/>
              <w:jc w:val="center"/>
            </w:pPr>
            <w:r w:rsidRPr="001A7E29">
              <w:t>Call 1800 007 007</w:t>
            </w:r>
          </w:p>
          <w:p w14:paraId="1390B4EB" w14:textId="77777777" w:rsidR="00A6063D" w:rsidRPr="001A7E29" w:rsidRDefault="00EF431B" w:rsidP="00F010B2">
            <w:pPr>
              <w:spacing w:after="0"/>
              <w:jc w:val="center"/>
            </w:pPr>
            <w:hyperlink r:id="rId11" w:history="1">
              <w:r w:rsidR="00A6063D" w:rsidRPr="001A7E29">
                <w:rPr>
                  <w:rStyle w:val="Hyperlink"/>
                  <w:rFonts w:cs="Arial"/>
                </w:rPr>
                <w:t>www.ndh.org.au</w:t>
              </w:r>
            </w:hyperlink>
          </w:p>
        </w:tc>
      </w:tr>
    </w:tbl>
    <w:p w14:paraId="198A21B3" w14:textId="77777777" w:rsidR="00A6063D" w:rsidRDefault="00A6063D" w:rsidP="00A6063D">
      <w:pPr>
        <w:spacing w:after="0" w:line="240" w:lineRule="auto"/>
      </w:pPr>
    </w:p>
    <w:p w14:paraId="614DF237" w14:textId="77777777" w:rsidR="0098070C" w:rsidRPr="00782E22" w:rsidRDefault="0098070C" w:rsidP="00736D08">
      <w:pPr>
        <w:spacing w:after="0"/>
        <w:rPr>
          <w:i/>
          <w:iCs/>
        </w:rPr>
      </w:pPr>
    </w:p>
    <w:sectPr w:rsidR="0098070C" w:rsidRPr="00782E22" w:rsidSect="007D1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67"/>
    <w:rsid w:val="00015832"/>
    <w:rsid w:val="0003489F"/>
    <w:rsid w:val="00047A18"/>
    <w:rsid w:val="00062758"/>
    <w:rsid w:val="00066EE4"/>
    <w:rsid w:val="00080D3F"/>
    <w:rsid w:val="000878E9"/>
    <w:rsid w:val="00090EB7"/>
    <w:rsid w:val="000A3A67"/>
    <w:rsid w:val="000A6706"/>
    <w:rsid w:val="000B0449"/>
    <w:rsid w:val="000B054A"/>
    <w:rsid w:val="001256BC"/>
    <w:rsid w:val="00134521"/>
    <w:rsid w:val="001359F7"/>
    <w:rsid w:val="001440D6"/>
    <w:rsid w:val="00166AC3"/>
    <w:rsid w:val="0018305B"/>
    <w:rsid w:val="001A153B"/>
    <w:rsid w:val="001A664F"/>
    <w:rsid w:val="001D009F"/>
    <w:rsid w:val="00247EF7"/>
    <w:rsid w:val="002514FC"/>
    <w:rsid w:val="00297426"/>
    <w:rsid w:val="002A48B5"/>
    <w:rsid w:val="002A4C0F"/>
    <w:rsid w:val="002D1D8B"/>
    <w:rsid w:val="002D6D26"/>
    <w:rsid w:val="002F601B"/>
    <w:rsid w:val="00300484"/>
    <w:rsid w:val="003006C6"/>
    <w:rsid w:val="0035017A"/>
    <w:rsid w:val="00351E2C"/>
    <w:rsid w:val="00370070"/>
    <w:rsid w:val="00375D80"/>
    <w:rsid w:val="003765F0"/>
    <w:rsid w:val="00392F62"/>
    <w:rsid w:val="003A17DD"/>
    <w:rsid w:val="003C06E0"/>
    <w:rsid w:val="004011D4"/>
    <w:rsid w:val="00422110"/>
    <w:rsid w:val="004274F4"/>
    <w:rsid w:val="00446375"/>
    <w:rsid w:val="00471B06"/>
    <w:rsid w:val="00497F4C"/>
    <w:rsid w:val="004A414D"/>
    <w:rsid w:val="004B06CB"/>
    <w:rsid w:val="004C033F"/>
    <w:rsid w:val="004C5071"/>
    <w:rsid w:val="004F0C08"/>
    <w:rsid w:val="00532B9C"/>
    <w:rsid w:val="00544F59"/>
    <w:rsid w:val="00563CCC"/>
    <w:rsid w:val="00596C5B"/>
    <w:rsid w:val="005A4F70"/>
    <w:rsid w:val="005A7AFA"/>
    <w:rsid w:val="005B690D"/>
    <w:rsid w:val="005F4AC0"/>
    <w:rsid w:val="005F623C"/>
    <w:rsid w:val="006063D0"/>
    <w:rsid w:val="00606CA5"/>
    <w:rsid w:val="006149B7"/>
    <w:rsid w:val="00636B6F"/>
    <w:rsid w:val="0065496F"/>
    <w:rsid w:val="006937E2"/>
    <w:rsid w:val="00696224"/>
    <w:rsid w:val="006B1020"/>
    <w:rsid w:val="006B466C"/>
    <w:rsid w:val="006D3F71"/>
    <w:rsid w:val="006E6BE3"/>
    <w:rsid w:val="006F0E08"/>
    <w:rsid w:val="006F2DA8"/>
    <w:rsid w:val="007036AC"/>
    <w:rsid w:val="00726907"/>
    <w:rsid w:val="00727FFE"/>
    <w:rsid w:val="00736D08"/>
    <w:rsid w:val="00741A70"/>
    <w:rsid w:val="007458B5"/>
    <w:rsid w:val="00756D13"/>
    <w:rsid w:val="0077625A"/>
    <w:rsid w:val="00782E22"/>
    <w:rsid w:val="00786D40"/>
    <w:rsid w:val="00786FA2"/>
    <w:rsid w:val="007A55AB"/>
    <w:rsid w:val="007A6668"/>
    <w:rsid w:val="007C2C2F"/>
    <w:rsid w:val="007D1F73"/>
    <w:rsid w:val="007D6B26"/>
    <w:rsid w:val="007D7816"/>
    <w:rsid w:val="007E0423"/>
    <w:rsid w:val="007E265A"/>
    <w:rsid w:val="007F3CA5"/>
    <w:rsid w:val="0084284F"/>
    <w:rsid w:val="00851526"/>
    <w:rsid w:val="0085514A"/>
    <w:rsid w:val="008568BB"/>
    <w:rsid w:val="008F21F5"/>
    <w:rsid w:val="0091401C"/>
    <w:rsid w:val="00922470"/>
    <w:rsid w:val="00934186"/>
    <w:rsid w:val="0098070C"/>
    <w:rsid w:val="009A23FC"/>
    <w:rsid w:val="009A2F56"/>
    <w:rsid w:val="009A7080"/>
    <w:rsid w:val="009B011D"/>
    <w:rsid w:val="009B1618"/>
    <w:rsid w:val="009B4A7A"/>
    <w:rsid w:val="009D5E19"/>
    <w:rsid w:val="00A113C5"/>
    <w:rsid w:val="00A14FF2"/>
    <w:rsid w:val="00A6063D"/>
    <w:rsid w:val="00A72BAE"/>
    <w:rsid w:val="00A7667D"/>
    <w:rsid w:val="00A86C99"/>
    <w:rsid w:val="00A96B59"/>
    <w:rsid w:val="00AB3B1B"/>
    <w:rsid w:val="00AC5CCD"/>
    <w:rsid w:val="00AE31AF"/>
    <w:rsid w:val="00AF5035"/>
    <w:rsid w:val="00B16DE7"/>
    <w:rsid w:val="00B2191F"/>
    <w:rsid w:val="00B3351A"/>
    <w:rsid w:val="00B532AB"/>
    <w:rsid w:val="00B57A7C"/>
    <w:rsid w:val="00B57D92"/>
    <w:rsid w:val="00BB091B"/>
    <w:rsid w:val="00BC13E5"/>
    <w:rsid w:val="00BC5D20"/>
    <w:rsid w:val="00BD774F"/>
    <w:rsid w:val="00C109EC"/>
    <w:rsid w:val="00C1468B"/>
    <w:rsid w:val="00C94C1A"/>
    <w:rsid w:val="00CA2850"/>
    <w:rsid w:val="00CC475C"/>
    <w:rsid w:val="00CD2E28"/>
    <w:rsid w:val="00D30EFF"/>
    <w:rsid w:val="00D3355A"/>
    <w:rsid w:val="00D33CF8"/>
    <w:rsid w:val="00D8368F"/>
    <w:rsid w:val="00D85678"/>
    <w:rsid w:val="00D86294"/>
    <w:rsid w:val="00D95645"/>
    <w:rsid w:val="00DB53F8"/>
    <w:rsid w:val="00DB5F14"/>
    <w:rsid w:val="00DB6FFA"/>
    <w:rsid w:val="00DE588C"/>
    <w:rsid w:val="00DF606A"/>
    <w:rsid w:val="00DF68EF"/>
    <w:rsid w:val="00DF7A2F"/>
    <w:rsid w:val="00E032FB"/>
    <w:rsid w:val="00E20A24"/>
    <w:rsid w:val="00E60E42"/>
    <w:rsid w:val="00E62D71"/>
    <w:rsid w:val="00E62E87"/>
    <w:rsid w:val="00E74711"/>
    <w:rsid w:val="00E92588"/>
    <w:rsid w:val="00EF431B"/>
    <w:rsid w:val="00EF6924"/>
    <w:rsid w:val="00F15C0A"/>
    <w:rsid w:val="00F54B69"/>
    <w:rsid w:val="00F628DB"/>
    <w:rsid w:val="00F86B37"/>
    <w:rsid w:val="00FA35B5"/>
    <w:rsid w:val="00FB07E5"/>
    <w:rsid w:val="00FD3248"/>
    <w:rsid w:val="00FD5BB2"/>
    <w:rsid w:val="00FF362A"/>
    <w:rsid w:val="00FF4EF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75DB"/>
  <w15:chartTrackingRefBased/>
  <w15:docId w15:val="{9875704E-48DC-4AA7-809B-1C6E750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esis Normal"/>
    <w:qFormat/>
    <w:rsid w:val="00741A70"/>
    <w:pPr>
      <w:spacing w:after="480" w:line="360" w:lineRule="auto"/>
    </w:pPr>
    <w:rPr>
      <w:lang w:val="en-AU"/>
    </w:rPr>
  </w:style>
  <w:style w:type="paragraph" w:styleId="Heading1">
    <w:name w:val="heading 1"/>
    <w:basedOn w:val="Normal"/>
    <w:next w:val="Normal"/>
    <w:link w:val="Heading1Char"/>
    <w:uiPriority w:val="9"/>
    <w:qFormat/>
    <w:rsid w:val="00F54B69"/>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54B69"/>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69"/>
    <w:rPr>
      <w:rFonts w:asciiTheme="majorHAnsi" w:eastAsiaTheme="majorEastAsia" w:hAnsiTheme="majorHAnsi" w:cstheme="majorBidi"/>
      <w:b/>
      <w:sz w:val="32"/>
      <w:szCs w:val="32"/>
      <w:lang w:val="en-AU"/>
    </w:rPr>
  </w:style>
  <w:style w:type="character" w:customStyle="1" w:styleId="Heading2Char">
    <w:name w:val="Heading 2 Char"/>
    <w:basedOn w:val="DefaultParagraphFont"/>
    <w:link w:val="Heading2"/>
    <w:uiPriority w:val="9"/>
    <w:rsid w:val="00F54B69"/>
    <w:rPr>
      <w:rFonts w:asciiTheme="majorHAnsi" w:eastAsiaTheme="majorEastAsia" w:hAnsiTheme="majorHAnsi" w:cstheme="majorBidi"/>
      <w:b/>
      <w:sz w:val="26"/>
      <w:szCs w:val="26"/>
      <w:lang w:val="en-AU"/>
    </w:rPr>
  </w:style>
  <w:style w:type="character" w:styleId="Hyperlink">
    <w:name w:val="Hyperlink"/>
    <w:basedOn w:val="DefaultParagraphFont"/>
    <w:uiPriority w:val="99"/>
    <w:unhideWhenUsed/>
    <w:rsid w:val="00FF362A"/>
    <w:rPr>
      <w:color w:val="0563C1" w:themeColor="hyperlink"/>
      <w:u w:val="single"/>
    </w:rPr>
  </w:style>
  <w:style w:type="character" w:styleId="UnresolvedMention">
    <w:name w:val="Unresolved Mention"/>
    <w:basedOn w:val="DefaultParagraphFont"/>
    <w:uiPriority w:val="99"/>
    <w:semiHidden/>
    <w:unhideWhenUsed/>
    <w:rsid w:val="00FF362A"/>
    <w:rPr>
      <w:color w:val="605E5C"/>
      <w:shd w:val="clear" w:color="auto" w:fill="E1DFDD"/>
    </w:rPr>
  </w:style>
  <w:style w:type="table" w:styleId="TableGrid">
    <w:name w:val="Table Grid"/>
    <w:basedOn w:val="TableNormal"/>
    <w:uiPriority w:val="39"/>
    <w:rsid w:val="00A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063D"/>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6063D"/>
    <w:rPr>
      <w:rFonts w:asciiTheme="majorHAnsi" w:eastAsiaTheme="majorEastAsia" w:hAnsiTheme="majorHAnsi" w:cstheme="majorBidi"/>
      <w:b/>
      <w:spacing w:val="-10"/>
      <w:kern w:val="28"/>
      <w:sz w:val="3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helponlin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uman.researchethics@flinders.edu.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tlanadevos@aib.edu.au" TargetMode="External"/><Relationship Id="rId11" Type="http://schemas.openxmlformats.org/officeDocument/2006/relationships/hyperlink" Target="http://www.ndh.org.au" TargetMode="External"/><Relationship Id="rId5" Type="http://schemas.openxmlformats.org/officeDocument/2006/relationships/hyperlink" Target="http://www.nhmrc.gov.au" TargetMode="External"/><Relationship Id="rId10" Type="http://schemas.openxmlformats.org/officeDocument/2006/relationships/hyperlink" Target="https://www.vinnies.org.au" TargetMode="External"/><Relationship Id="rId4" Type="http://schemas.openxmlformats.org/officeDocument/2006/relationships/image" Target="media/image1.jpeg"/><Relationship Id="rId9" Type="http://schemas.openxmlformats.org/officeDocument/2006/relationships/hyperlink" Target="http://www.life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Brownlow</dc:creator>
  <cp:keywords/>
  <dc:description/>
  <cp:lastModifiedBy>Luke Brownlow</cp:lastModifiedBy>
  <cp:revision>2</cp:revision>
  <dcterms:created xsi:type="dcterms:W3CDTF">2020-10-09T03:12:00Z</dcterms:created>
  <dcterms:modified xsi:type="dcterms:W3CDTF">2020-10-09T03:12:00Z</dcterms:modified>
</cp:coreProperties>
</file>